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B79E" w14:textId="77777777" w:rsidR="00EA5578" w:rsidRPr="00F81C43" w:rsidRDefault="00EA5578" w:rsidP="00EA5578">
      <w:pPr>
        <w:pStyle w:val="NoSpacing"/>
        <w:jc w:val="center"/>
        <w:rPr>
          <w:rFonts w:ascii="Tempus Sans ITC" w:hAnsi="Tempus Sans ITC"/>
          <w:b/>
          <w:sz w:val="52"/>
          <w:szCs w:val="24"/>
          <w:u w:val="single"/>
        </w:rPr>
      </w:pPr>
      <w:r w:rsidRPr="00F81C43">
        <w:rPr>
          <w:rFonts w:ascii="Tempus Sans ITC" w:hAnsi="Tempus Sans ITC"/>
          <w:b/>
          <w:sz w:val="52"/>
          <w:szCs w:val="24"/>
          <w:u w:val="single"/>
        </w:rPr>
        <w:t>Tuition Schedule</w:t>
      </w:r>
    </w:p>
    <w:p w14:paraId="6BDF0A54" w14:textId="77777777" w:rsidR="00EA5578" w:rsidRPr="002E01BC" w:rsidRDefault="00EA5578" w:rsidP="00EA5578">
      <w:pPr>
        <w:pStyle w:val="NoSpacing"/>
        <w:jc w:val="center"/>
        <w:rPr>
          <w:rFonts w:ascii="Tempus Sans ITC" w:hAnsi="Tempus Sans ITC"/>
          <w:b/>
          <w:sz w:val="40"/>
          <w:szCs w:val="40"/>
        </w:rPr>
      </w:pPr>
      <w:r w:rsidRPr="002E01BC">
        <w:rPr>
          <w:rFonts w:ascii="Tempus Sans ITC" w:hAnsi="Tempus Sans ITC"/>
          <w:b/>
          <w:sz w:val="40"/>
          <w:szCs w:val="40"/>
        </w:rPr>
        <w:t>2024-2025</w:t>
      </w:r>
    </w:p>
    <w:p w14:paraId="669C21DD" w14:textId="77777777" w:rsidR="00EA5578" w:rsidRPr="00F81C43" w:rsidRDefault="00EA5578" w:rsidP="00EA5578">
      <w:pPr>
        <w:pStyle w:val="NoSpacing"/>
        <w:rPr>
          <w:rFonts w:ascii="Tempus Sans ITC" w:hAnsi="Tempus Sans ITC"/>
          <w:sz w:val="24"/>
          <w:szCs w:val="24"/>
        </w:rPr>
      </w:pPr>
      <w:r w:rsidRPr="00F81C43">
        <w:rPr>
          <w:rFonts w:ascii="Tempus Sans ITC" w:hAnsi="Tempus Sans ITC"/>
          <w:sz w:val="24"/>
          <w:szCs w:val="24"/>
        </w:rPr>
        <w:t xml:space="preserve">Tuition is payable </w:t>
      </w:r>
      <w:r w:rsidRPr="00F81C43">
        <w:rPr>
          <w:rFonts w:ascii="Tempus Sans ITC" w:hAnsi="Tempus Sans ITC"/>
          <w:sz w:val="24"/>
          <w:szCs w:val="24"/>
          <w:u w:val="single"/>
        </w:rPr>
        <w:t>in advance</w:t>
      </w:r>
      <w:r w:rsidRPr="00F81C43">
        <w:rPr>
          <w:rFonts w:ascii="Tempus Sans ITC" w:hAnsi="Tempus Sans ITC"/>
          <w:sz w:val="24"/>
          <w:szCs w:val="24"/>
        </w:rPr>
        <w:t xml:space="preserve"> on the first day of the week that your child attends.</w:t>
      </w:r>
    </w:p>
    <w:p w14:paraId="0ECC041D" w14:textId="77777777" w:rsidR="00EA5578" w:rsidRPr="00F81C43" w:rsidRDefault="00EA5578" w:rsidP="00EA5578">
      <w:pPr>
        <w:pStyle w:val="NoSpacing"/>
        <w:rPr>
          <w:rFonts w:ascii="Tempus Sans ITC" w:hAnsi="Tempus Sans ITC"/>
          <w:sz w:val="24"/>
          <w:szCs w:val="24"/>
        </w:rPr>
      </w:pPr>
    </w:p>
    <w:p w14:paraId="43C6846F" w14:textId="77777777" w:rsidR="00EA5578" w:rsidRPr="00F81C43" w:rsidRDefault="00EA5578" w:rsidP="00EA5578">
      <w:pPr>
        <w:pStyle w:val="NoSpacing"/>
        <w:rPr>
          <w:rFonts w:ascii="Tempus Sans ITC" w:hAnsi="Tempus Sans ITC"/>
          <w:sz w:val="24"/>
          <w:szCs w:val="24"/>
        </w:rPr>
      </w:pPr>
      <w:r w:rsidRPr="00F81C43">
        <w:rPr>
          <w:rFonts w:ascii="Tempus Sans ITC" w:hAnsi="Tempus Sans ITC"/>
          <w:sz w:val="24"/>
          <w:szCs w:val="24"/>
        </w:rPr>
        <w:t>Our tuition is based on the whole school year and is divided by the number of weeks in the period (usually 40 weeks for the school semester, and 12 for summer).  Therefore, payment is made regardless of illness, vacations, or holidays.</w:t>
      </w:r>
    </w:p>
    <w:p w14:paraId="31D35D22" w14:textId="77777777" w:rsidR="00EA5578" w:rsidRPr="00F81C43" w:rsidRDefault="00EA5578" w:rsidP="00EA5578">
      <w:pPr>
        <w:pStyle w:val="NoSpacing"/>
        <w:rPr>
          <w:rFonts w:ascii="Tempus Sans ITC" w:hAnsi="Tempus Sans ITC"/>
          <w:sz w:val="24"/>
          <w:szCs w:val="24"/>
        </w:rPr>
      </w:pPr>
    </w:p>
    <w:p w14:paraId="14A8ADC8" w14:textId="77777777" w:rsidR="00EA5578" w:rsidRPr="00F81C43" w:rsidRDefault="00EA5578" w:rsidP="00EA5578">
      <w:pPr>
        <w:pStyle w:val="NoSpacing"/>
        <w:rPr>
          <w:rFonts w:ascii="Tempus Sans ITC" w:hAnsi="Tempus Sans ITC"/>
          <w:sz w:val="24"/>
          <w:szCs w:val="24"/>
        </w:rPr>
      </w:pPr>
      <w:r w:rsidRPr="00F81C43">
        <w:rPr>
          <w:rFonts w:ascii="Tempus Sans ITC" w:hAnsi="Tempus Sans ITC"/>
          <w:sz w:val="24"/>
          <w:szCs w:val="24"/>
        </w:rPr>
        <w:t>We offer a 10% discount for the second child enrolled during the same school year.</w:t>
      </w:r>
    </w:p>
    <w:p w14:paraId="261F8FA0" w14:textId="77777777" w:rsidR="00EA5578" w:rsidRDefault="00EA5578" w:rsidP="00EA5578">
      <w:pPr>
        <w:pStyle w:val="NoSpacing"/>
        <w:rPr>
          <w:rFonts w:ascii="Tempus Sans ITC" w:hAnsi="Tempus Sans ITC"/>
          <w:sz w:val="24"/>
          <w:szCs w:val="24"/>
          <w:u w:val="single"/>
        </w:rPr>
      </w:pPr>
    </w:p>
    <w:tbl>
      <w:tblPr>
        <w:tblStyle w:val="TableGrid"/>
        <w:tblW w:w="0" w:type="auto"/>
        <w:tblLook w:val="04A0" w:firstRow="1" w:lastRow="0" w:firstColumn="1" w:lastColumn="0" w:noHBand="0" w:noVBand="1"/>
      </w:tblPr>
      <w:tblGrid>
        <w:gridCol w:w="2965"/>
        <w:gridCol w:w="3240"/>
        <w:gridCol w:w="3060"/>
      </w:tblGrid>
      <w:tr w:rsidR="00EA5578" w14:paraId="73D6751D" w14:textId="77777777" w:rsidTr="00EA5578">
        <w:tc>
          <w:tcPr>
            <w:tcW w:w="2965" w:type="dxa"/>
          </w:tcPr>
          <w:p w14:paraId="23D5A8EB" w14:textId="77777777" w:rsidR="00EA5578" w:rsidRPr="00824F1B" w:rsidRDefault="00EA5578" w:rsidP="00D52205">
            <w:pPr>
              <w:pStyle w:val="NoSpacing"/>
              <w:jc w:val="center"/>
              <w:rPr>
                <w:rFonts w:ascii="Tempus Sans ITC" w:hAnsi="Tempus Sans ITC"/>
                <w:sz w:val="24"/>
                <w:szCs w:val="24"/>
              </w:rPr>
            </w:pPr>
            <w:r>
              <w:rPr>
                <w:rFonts w:ascii="Tempus Sans ITC" w:hAnsi="Tempus Sans ITC"/>
                <w:sz w:val="24"/>
                <w:szCs w:val="24"/>
              </w:rPr>
              <w:t>All Day</w:t>
            </w:r>
          </w:p>
        </w:tc>
        <w:tc>
          <w:tcPr>
            <w:tcW w:w="3240" w:type="dxa"/>
          </w:tcPr>
          <w:p w14:paraId="56BE1743" w14:textId="77777777" w:rsidR="00EA5578" w:rsidRPr="00824F1B" w:rsidRDefault="00EA5578" w:rsidP="00D52205">
            <w:pPr>
              <w:pStyle w:val="NoSpacing"/>
              <w:jc w:val="center"/>
              <w:rPr>
                <w:rFonts w:ascii="Tempus Sans ITC" w:hAnsi="Tempus Sans ITC"/>
                <w:sz w:val="24"/>
                <w:szCs w:val="24"/>
              </w:rPr>
            </w:pPr>
            <w:r>
              <w:rPr>
                <w:rFonts w:ascii="Tempus Sans ITC" w:hAnsi="Tempus Sans ITC"/>
                <w:sz w:val="24"/>
                <w:szCs w:val="24"/>
              </w:rPr>
              <w:t>Weekly (cash or check)</w:t>
            </w:r>
          </w:p>
        </w:tc>
        <w:tc>
          <w:tcPr>
            <w:tcW w:w="3060" w:type="dxa"/>
          </w:tcPr>
          <w:p w14:paraId="558F41A7" w14:textId="77777777" w:rsidR="00EA5578" w:rsidRPr="00932897" w:rsidRDefault="00EA5578" w:rsidP="00D52205">
            <w:pPr>
              <w:pStyle w:val="NoSpacing"/>
              <w:jc w:val="center"/>
              <w:rPr>
                <w:rFonts w:ascii="Tempus Sans ITC" w:hAnsi="Tempus Sans ITC"/>
                <w:sz w:val="24"/>
                <w:szCs w:val="24"/>
              </w:rPr>
            </w:pPr>
            <w:r>
              <w:rPr>
                <w:rFonts w:ascii="Tempus Sans ITC" w:hAnsi="Tempus Sans ITC"/>
                <w:sz w:val="24"/>
                <w:szCs w:val="24"/>
              </w:rPr>
              <w:t>Weekly (credit Card or ACH</w:t>
            </w:r>
          </w:p>
        </w:tc>
      </w:tr>
      <w:tr w:rsidR="00EA5578" w14:paraId="165EAE4A" w14:textId="77777777" w:rsidTr="00EA5578">
        <w:tc>
          <w:tcPr>
            <w:tcW w:w="2965" w:type="dxa"/>
          </w:tcPr>
          <w:p w14:paraId="0557C463" w14:textId="77777777" w:rsidR="00EA5578" w:rsidRPr="009E19D4" w:rsidRDefault="00EA5578" w:rsidP="00D52205">
            <w:pPr>
              <w:pStyle w:val="NoSpacing"/>
              <w:jc w:val="center"/>
              <w:rPr>
                <w:rFonts w:ascii="Tempus Sans ITC" w:hAnsi="Tempus Sans ITC"/>
                <w:sz w:val="24"/>
                <w:szCs w:val="24"/>
              </w:rPr>
            </w:pPr>
            <w:r>
              <w:rPr>
                <w:rFonts w:ascii="Tempus Sans ITC" w:hAnsi="Tempus Sans ITC"/>
                <w:sz w:val="24"/>
                <w:szCs w:val="24"/>
              </w:rPr>
              <w:t>5 days</w:t>
            </w:r>
          </w:p>
        </w:tc>
        <w:tc>
          <w:tcPr>
            <w:tcW w:w="3240" w:type="dxa"/>
          </w:tcPr>
          <w:p w14:paraId="1315BE58" w14:textId="77777777" w:rsidR="00EA5578" w:rsidRPr="004B446C" w:rsidRDefault="00EA5578" w:rsidP="00D52205">
            <w:pPr>
              <w:pStyle w:val="NoSpacing"/>
              <w:jc w:val="center"/>
              <w:rPr>
                <w:rFonts w:ascii="Tempus Sans ITC" w:hAnsi="Tempus Sans ITC"/>
                <w:sz w:val="24"/>
                <w:szCs w:val="24"/>
              </w:rPr>
            </w:pPr>
            <w:r w:rsidRPr="004B446C">
              <w:rPr>
                <w:rFonts w:ascii="Tempus Sans ITC" w:hAnsi="Tempus Sans ITC"/>
                <w:sz w:val="24"/>
                <w:szCs w:val="24"/>
              </w:rPr>
              <w:t>$220.00</w:t>
            </w:r>
          </w:p>
        </w:tc>
        <w:tc>
          <w:tcPr>
            <w:tcW w:w="3060" w:type="dxa"/>
          </w:tcPr>
          <w:p w14:paraId="4433E82C" w14:textId="77777777" w:rsidR="00EA5578" w:rsidRPr="004B446C" w:rsidRDefault="00EA5578" w:rsidP="00D52205">
            <w:pPr>
              <w:pStyle w:val="NoSpacing"/>
              <w:jc w:val="center"/>
              <w:rPr>
                <w:rFonts w:ascii="Tempus Sans ITC" w:hAnsi="Tempus Sans ITC"/>
                <w:sz w:val="24"/>
                <w:szCs w:val="24"/>
              </w:rPr>
            </w:pPr>
            <w:r w:rsidRPr="004B446C">
              <w:rPr>
                <w:rFonts w:ascii="Tempus Sans ITC" w:hAnsi="Tempus Sans ITC"/>
                <w:sz w:val="24"/>
                <w:szCs w:val="24"/>
              </w:rPr>
              <w:t>$226.27</w:t>
            </w:r>
          </w:p>
        </w:tc>
      </w:tr>
      <w:tr w:rsidR="00EA5578" w14:paraId="6F8C5A22" w14:textId="77777777" w:rsidTr="00EA5578">
        <w:tc>
          <w:tcPr>
            <w:tcW w:w="2965" w:type="dxa"/>
          </w:tcPr>
          <w:p w14:paraId="4950F93D"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4 days</w:t>
            </w:r>
          </w:p>
        </w:tc>
        <w:tc>
          <w:tcPr>
            <w:tcW w:w="3240" w:type="dxa"/>
          </w:tcPr>
          <w:p w14:paraId="42768761"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$176.00</w:t>
            </w:r>
          </w:p>
        </w:tc>
        <w:tc>
          <w:tcPr>
            <w:tcW w:w="3060" w:type="dxa"/>
          </w:tcPr>
          <w:p w14:paraId="5834757E"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$181.02</w:t>
            </w:r>
          </w:p>
        </w:tc>
      </w:tr>
      <w:tr w:rsidR="00EA5578" w14:paraId="6BE34D33" w14:textId="77777777" w:rsidTr="00EA5578">
        <w:tc>
          <w:tcPr>
            <w:tcW w:w="2965" w:type="dxa"/>
          </w:tcPr>
          <w:p w14:paraId="766AB1C0"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3 days</w:t>
            </w:r>
          </w:p>
        </w:tc>
        <w:tc>
          <w:tcPr>
            <w:tcW w:w="3240" w:type="dxa"/>
          </w:tcPr>
          <w:p w14:paraId="76320610"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$132.00</w:t>
            </w:r>
          </w:p>
        </w:tc>
        <w:tc>
          <w:tcPr>
            <w:tcW w:w="3060" w:type="dxa"/>
          </w:tcPr>
          <w:p w14:paraId="781F82A1" w14:textId="77777777" w:rsidR="00EA5578" w:rsidRPr="004B36B3" w:rsidRDefault="00EA5578" w:rsidP="00D52205">
            <w:pPr>
              <w:pStyle w:val="NoSpacing"/>
              <w:jc w:val="center"/>
              <w:rPr>
                <w:rFonts w:ascii="Tempus Sans ITC" w:hAnsi="Tempus Sans ITC"/>
                <w:sz w:val="24"/>
                <w:szCs w:val="24"/>
              </w:rPr>
            </w:pPr>
            <w:r w:rsidRPr="004B36B3">
              <w:rPr>
                <w:rFonts w:ascii="Tempus Sans ITC" w:hAnsi="Tempus Sans ITC"/>
                <w:sz w:val="24"/>
                <w:szCs w:val="24"/>
              </w:rPr>
              <w:t>$135.76</w:t>
            </w:r>
          </w:p>
        </w:tc>
      </w:tr>
    </w:tbl>
    <w:p w14:paraId="0A15A154" w14:textId="77777777" w:rsidR="00EA5578" w:rsidRDefault="00EA5578" w:rsidP="00EA5578">
      <w:pPr>
        <w:pStyle w:val="NoSpacing"/>
        <w:jc w:val="center"/>
        <w:rPr>
          <w:rFonts w:ascii="Tempus Sans ITC" w:hAnsi="Tempus Sans ITC"/>
          <w:sz w:val="24"/>
          <w:szCs w:val="24"/>
          <w:u w:val="single"/>
        </w:rPr>
      </w:pPr>
    </w:p>
    <w:tbl>
      <w:tblPr>
        <w:tblStyle w:val="TableGrid"/>
        <w:tblW w:w="0" w:type="auto"/>
        <w:tblInd w:w="-5" w:type="dxa"/>
        <w:tblLook w:val="04A0" w:firstRow="1" w:lastRow="0" w:firstColumn="1" w:lastColumn="0" w:noHBand="0" w:noVBand="1"/>
      </w:tblPr>
      <w:tblGrid>
        <w:gridCol w:w="3116"/>
        <w:gridCol w:w="3117"/>
        <w:gridCol w:w="3117"/>
      </w:tblGrid>
      <w:tr w:rsidR="00EA5578" w14:paraId="39A885C9" w14:textId="77777777" w:rsidTr="00D52205">
        <w:tc>
          <w:tcPr>
            <w:tcW w:w="3116" w:type="dxa"/>
          </w:tcPr>
          <w:p w14:paraId="7ADADA78" w14:textId="77777777" w:rsidR="00EA5578" w:rsidRDefault="00EA5578" w:rsidP="00D52205">
            <w:pPr>
              <w:pStyle w:val="NoSpacing"/>
              <w:jc w:val="center"/>
              <w:rPr>
                <w:rFonts w:ascii="Tempus Sans ITC" w:hAnsi="Tempus Sans ITC"/>
                <w:sz w:val="24"/>
                <w:szCs w:val="24"/>
              </w:rPr>
            </w:pPr>
            <w:r w:rsidRPr="004443ED">
              <w:rPr>
                <w:rFonts w:ascii="Tempus Sans ITC" w:hAnsi="Tempus Sans ITC"/>
                <w:sz w:val="24"/>
                <w:szCs w:val="24"/>
              </w:rPr>
              <w:t>Half Day</w:t>
            </w:r>
          </w:p>
          <w:p w14:paraId="38FC2E52" w14:textId="77777777" w:rsidR="00EA5578" w:rsidRPr="004443ED" w:rsidRDefault="00EA5578" w:rsidP="00D52205">
            <w:pPr>
              <w:pStyle w:val="NoSpacing"/>
              <w:jc w:val="center"/>
              <w:rPr>
                <w:rFonts w:ascii="Tempus Sans ITC" w:hAnsi="Tempus Sans ITC"/>
                <w:sz w:val="24"/>
                <w:szCs w:val="24"/>
              </w:rPr>
            </w:pPr>
            <w:r>
              <w:rPr>
                <w:rFonts w:ascii="Tempus Sans ITC" w:hAnsi="Tempus Sans ITC"/>
                <w:sz w:val="24"/>
                <w:szCs w:val="24"/>
              </w:rPr>
              <w:t>Until 11:30</w:t>
            </w:r>
          </w:p>
        </w:tc>
        <w:tc>
          <w:tcPr>
            <w:tcW w:w="3117" w:type="dxa"/>
          </w:tcPr>
          <w:p w14:paraId="3D89DC07"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Weekly (cash or check)</w:t>
            </w:r>
          </w:p>
        </w:tc>
        <w:tc>
          <w:tcPr>
            <w:tcW w:w="3117" w:type="dxa"/>
          </w:tcPr>
          <w:p w14:paraId="6CCAC305"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Weekly (credit Card or ACH</w:t>
            </w:r>
          </w:p>
        </w:tc>
      </w:tr>
      <w:tr w:rsidR="00EA5578" w14:paraId="71A56E1C" w14:textId="77777777" w:rsidTr="00D52205">
        <w:tc>
          <w:tcPr>
            <w:tcW w:w="3116" w:type="dxa"/>
          </w:tcPr>
          <w:p w14:paraId="11214A50"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5 days</w:t>
            </w:r>
          </w:p>
        </w:tc>
        <w:tc>
          <w:tcPr>
            <w:tcW w:w="3117" w:type="dxa"/>
          </w:tcPr>
          <w:p w14:paraId="452C8DD1"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$110.00</w:t>
            </w:r>
          </w:p>
        </w:tc>
        <w:tc>
          <w:tcPr>
            <w:tcW w:w="3117" w:type="dxa"/>
          </w:tcPr>
          <w:p w14:paraId="594971F3"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$113.14</w:t>
            </w:r>
          </w:p>
        </w:tc>
      </w:tr>
      <w:tr w:rsidR="00EA5578" w14:paraId="621D77D3" w14:textId="77777777" w:rsidTr="00D52205">
        <w:tc>
          <w:tcPr>
            <w:tcW w:w="3116" w:type="dxa"/>
          </w:tcPr>
          <w:p w14:paraId="727E2B85"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4 days</w:t>
            </w:r>
          </w:p>
        </w:tc>
        <w:tc>
          <w:tcPr>
            <w:tcW w:w="3117" w:type="dxa"/>
          </w:tcPr>
          <w:p w14:paraId="6D587730"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$88.00</w:t>
            </w:r>
          </w:p>
        </w:tc>
        <w:tc>
          <w:tcPr>
            <w:tcW w:w="3117" w:type="dxa"/>
          </w:tcPr>
          <w:p w14:paraId="75E15F99"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$90.51</w:t>
            </w:r>
          </w:p>
        </w:tc>
      </w:tr>
      <w:tr w:rsidR="00EA5578" w14:paraId="5AB9A6AF" w14:textId="77777777" w:rsidTr="00D52205">
        <w:tc>
          <w:tcPr>
            <w:tcW w:w="3116" w:type="dxa"/>
          </w:tcPr>
          <w:p w14:paraId="1F8AD49D"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3 days</w:t>
            </w:r>
          </w:p>
        </w:tc>
        <w:tc>
          <w:tcPr>
            <w:tcW w:w="3117" w:type="dxa"/>
          </w:tcPr>
          <w:p w14:paraId="2C0B4149"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$66.00</w:t>
            </w:r>
          </w:p>
        </w:tc>
        <w:tc>
          <w:tcPr>
            <w:tcW w:w="3117" w:type="dxa"/>
          </w:tcPr>
          <w:p w14:paraId="46D4547A"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$67.88</w:t>
            </w:r>
          </w:p>
        </w:tc>
      </w:tr>
    </w:tbl>
    <w:p w14:paraId="1F3C63AA" w14:textId="77777777" w:rsidR="00EA5578" w:rsidRPr="00F81C43" w:rsidRDefault="00EA5578" w:rsidP="00EA5578">
      <w:pPr>
        <w:pStyle w:val="NoSpacing"/>
        <w:rPr>
          <w:rFonts w:ascii="Tempus Sans ITC" w:hAnsi="Tempus Sans ITC"/>
          <w:sz w:val="24"/>
          <w:szCs w:val="24"/>
          <w:u w:val="single"/>
        </w:rPr>
      </w:pPr>
    </w:p>
    <w:p w14:paraId="6AC82D4C" w14:textId="77777777" w:rsidR="00EA5578" w:rsidRPr="00F81C43" w:rsidRDefault="00EA5578" w:rsidP="00EA5578">
      <w:pPr>
        <w:pStyle w:val="NoSpacing"/>
        <w:rPr>
          <w:rFonts w:ascii="Tempus Sans ITC" w:hAnsi="Tempus Sans ITC"/>
          <w:sz w:val="24"/>
          <w:szCs w:val="24"/>
        </w:rPr>
      </w:pPr>
    </w:p>
    <w:tbl>
      <w:tblPr>
        <w:tblStyle w:val="TableGrid"/>
        <w:tblW w:w="0" w:type="auto"/>
        <w:tblInd w:w="-5" w:type="dxa"/>
        <w:tblLook w:val="04A0" w:firstRow="1" w:lastRow="0" w:firstColumn="1" w:lastColumn="0" w:noHBand="0" w:noVBand="1"/>
      </w:tblPr>
      <w:tblGrid>
        <w:gridCol w:w="3116"/>
        <w:gridCol w:w="3117"/>
        <w:gridCol w:w="3117"/>
      </w:tblGrid>
      <w:tr w:rsidR="00EA5578" w:rsidRPr="004443ED" w14:paraId="4BAB806F" w14:textId="77777777" w:rsidTr="00D52205">
        <w:tc>
          <w:tcPr>
            <w:tcW w:w="3116" w:type="dxa"/>
          </w:tcPr>
          <w:p w14:paraId="1C7EB3D3" w14:textId="77777777" w:rsidR="00EA5578" w:rsidRDefault="00EA5578" w:rsidP="00D52205">
            <w:pPr>
              <w:pStyle w:val="NoSpacing"/>
              <w:jc w:val="center"/>
              <w:rPr>
                <w:rFonts w:ascii="Tempus Sans ITC" w:hAnsi="Tempus Sans ITC"/>
                <w:sz w:val="24"/>
                <w:szCs w:val="24"/>
              </w:rPr>
            </w:pPr>
            <w:r w:rsidRPr="004443ED">
              <w:rPr>
                <w:rFonts w:ascii="Tempus Sans ITC" w:hAnsi="Tempus Sans ITC"/>
                <w:sz w:val="24"/>
                <w:szCs w:val="24"/>
              </w:rPr>
              <w:t>Half Day</w:t>
            </w:r>
          </w:p>
          <w:p w14:paraId="43C558D4" w14:textId="77777777" w:rsidR="00EA5578" w:rsidRPr="004443ED" w:rsidRDefault="00EA5578" w:rsidP="00D52205">
            <w:pPr>
              <w:pStyle w:val="NoSpacing"/>
              <w:jc w:val="center"/>
              <w:rPr>
                <w:rFonts w:ascii="Tempus Sans ITC" w:hAnsi="Tempus Sans ITC"/>
                <w:sz w:val="24"/>
                <w:szCs w:val="24"/>
              </w:rPr>
            </w:pPr>
            <w:r>
              <w:rPr>
                <w:rFonts w:ascii="Tempus Sans ITC" w:hAnsi="Tempus Sans ITC"/>
                <w:sz w:val="24"/>
                <w:szCs w:val="24"/>
              </w:rPr>
              <w:t xml:space="preserve">Until 1:00 </w:t>
            </w:r>
            <w:r w:rsidRPr="00485341">
              <w:rPr>
                <w:rFonts w:ascii="Tempus Sans ITC" w:hAnsi="Tempus Sans ITC"/>
                <w:sz w:val="20"/>
                <w:szCs w:val="20"/>
              </w:rPr>
              <w:t>(includes lunch)</w:t>
            </w:r>
          </w:p>
        </w:tc>
        <w:tc>
          <w:tcPr>
            <w:tcW w:w="3117" w:type="dxa"/>
          </w:tcPr>
          <w:p w14:paraId="04ED992E"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Weekly (cash or check)</w:t>
            </w:r>
          </w:p>
        </w:tc>
        <w:tc>
          <w:tcPr>
            <w:tcW w:w="3117" w:type="dxa"/>
          </w:tcPr>
          <w:p w14:paraId="2A1A3D39"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Weekly (credit Card or ACH</w:t>
            </w:r>
          </w:p>
        </w:tc>
      </w:tr>
      <w:tr w:rsidR="00EA5578" w:rsidRPr="004443ED" w14:paraId="7CE2F86B" w14:textId="77777777" w:rsidTr="00D52205">
        <w:tc>
          <w:tcPr>
            <w:tcW w:w="3116" w:type="dxa"/>
          </w:tcPr>
          <w:p w14:paraId="0D6AFC2B"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5 days</w:t>
            </w:r>
          </w:p>
        </w:tc>
        <w:tc>
          <w:tcPr>
            <w:tcW w:w="3117" w:type="dxa"/>
          </w:tcPr>
          <w:p w14:paraId="5C58A8EE"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t>
            </w:r>
            <w:r>
              <w:rPr>
                <w:rFonts w:ascii="Tempus Sans ITC" w:hAnsi="Tempus Sans ITC"/>
                <w:sz w:val="24"/>
                <w:szCs w:val="24"/>
              </w:rPr>
              <w:t>152.50</w:t>
            </w:r>
          </w:p>
        </w:tc>
        <w:tc>
          <w:tcPr>
            <w:tcW w:w="3117" w:type="dxa"/>
          </w:tcPr>
          <w:p w14:paraId="50558BDA"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t>
            </w:r>
            <w:r>
              <w:rPr>
                <w:rFonts w:ascii="Tempus Sans ITC" w:hAnsi="Tempus Sans ITC"/>
                <w:sz w:val="24"/>
                <w:szCs w:val="24"/>
              </w:rPr>
              <w:t>156.80</w:t>
            </w:r>
          </w:p>
        </w:tc>
      </w:tr>
      <w:tr w:rsidR="00EA5578" w:rsidRPr="004443ED" w14:paraId="34CE3CBE" w14:textId="77777777" w:rsidTr="00D52205">
        <w:tc>
          <w:tcPr>
            <w:tcW w:w="3116" w:type="dxa"/>
          </w:tcPr>
          <w:p w14:paraId="2A6112FD"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4 days</w:t>
            </w:r>
          </w:p>
        </w:tc>
        <w:tc>
          <w:tcPr>
            <w:tcW w:w="3117" w:type="dxa"/>
          </w:tcPr>
          <w:p w14:paraId="69223FF6"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t>
            </w:r>
            <w:r>
              <w:rPr>
                <w:rFonts w:ascii="Tempus Sans ITC" w:hAnsi="Tempus Sans ITC"/>
                <w:sz w:val="24"/>
                <w:szCs w:val="24"/>
              </w:rPr>
              <w:t>122.00</w:t>
            </w:r>
          </w:p>
        </w:tc>
        <w:tc>
          <w:tcPr>
            <w:tcW w:w="3117" w:type="dxa"/>
          </w:tcPr>
          <w:p w14:paraId="61FCA837"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w:t>
            </w:r>
            <w:r>
              <w:rPr>
                <w:rFonts w:ascii="Tempus Sans ITC" w:hAnsi="Tempus Sans ITC"/>
                <w:sz w:val="24"/>
                <w:szCs w:val="24"/>
              </w:rPr>
              <w:t>125.40</w:t>
            </w:r>
          </w:p>
        </w:tc>
      </w:tr>
      <w:tr w:rsidR="00EA5578" w:rsidRPr="004443ED" w14:paraId="3D2E8393" w14:textId="77777777" w:rsidTr="00D52205">
        <w:tc>
          <w:tcPr>
            <w:tcW w:w="3116" w:type="dxa"/>
          </w:tcPr>
          <w:p w14:paraId="66FD1B0A" w14:textId="77777777" w:rsidR="00EA5578" w:rsidRPr="004443ED" w:rsidRDefault="00EA5578" w:rsidP="00D52205">
            <w:pPr>
              <w:pStyle w:val="NoSpacing"/>
              <w:jc w:val="center"/>
              <w:rPr>
                <w:rFonts w:ascii="Tempus Sans ITC" w:hAnsi="Tempus Sans ITC"/>
                <w:sz w:val="24"/>
                <w:szCs w:val="24"/>
              </w:rPr>
            </w:pPr>
            <w:r w:rsidRPr="004443ED">
              <w:rPr>
                <w:rFonts w:ascii="Tempus Sans ITC" w:hAnsi="Tempus Sans ITC"/>
                <w:sz w:val="24"/>
                <w:szCs w:val="24"/>
              </w:rPr>
              <w:t>3 days</w:t>
            </w:r>
          </w:p>
        </w:tc>
        <w:tc>
          <w:tcPr>
            <w:tcW w:w="3117" w:type="dxa"/>
          </w:tcPr>
          <w:p w14:paraId="17033C8E" w14:textId="77777777" w:rsidR="00EA5578" w:rsidRPr="004443ED" w:rsidRDefault="00EA5578" w:rsidP="00D52205">
            <w:pPr>
              <w:pStyle w:val="NoSpacing"/>
              <w:jc w:val="center"/>
              <w:rPr>
                <w:rFonts w:ascii="Tempus Sans ITC" w:hAnsi="Tempus Sans ITC"/>
                <w:sz w:val="24"/>
                <w:szCs w:val="24"/>
              </w:rPr>
            </w:pPr>
            <w:r>
              <w:rPr>
                <w:rFonts w:ascii="Tempus Sans ITC" w:hAnsi="Tempus Sans ITC"/>
                <w:sz w:val="24"/>
                <w:szCs w:val="24"/>
              </w:rPr>
              <w:t xml:space="preserve">  </w:t>
            </w:r>
            <w:r w:rsidRPr="004443ED">
              <w:rPr>
                <w:rFonts w:ascii="Tempus Sans ITC" w:hAnsi="Tempus Sans ITC"/>
                <w:sz w:val="24"/>
                <w:szCs w:val="24"/>
              </w:rPr>
              <w:t>$</w:t>
            </w:r>
            <w:r>
              <w:rPr>
                <w:rFonts w:ascii="Tempus Sans ITC" w:hAnsi="Tempus Sans ITC"/>
                <w:sz w:val="24"/>
                <w:szCs w:val="24"/>
              </w:rPr>
              <w:t>91.50</w:t>
            </w:r>
          </w:p>
        </w:tc>
        <w:tc>
          <w:tcPr>
            <w:tcW w:w="3117" w:type="dxa"/>
          </w:tcPr>
          <w:p w14:paraId="7236D8F8" w14:textId="77777777" w:rsidR="00EA5578" w:rsidRPr="004443ED" w:rsidRDefault="00EA5578" w:rsidP="00D52205">
            <w:pPr>
              <w:pStyle w:val="NoSpacing"/>
              <w:jc w:val="center"/>
              <w:rPr>
                <w:rFonts w:ascii="Tempus Sans ITC" w:hAnsi="Tempus Sans ITC"/>
                <w:sz w:val="24"/>
                <w:szCs w:val="24"/>
              </w:rPr>
            </w:pPr>
            <w:r>
              <w:rPr>
                <w:rFonts w:ascii="Tempus Sans ITC" w:hAnsi="Tempus Sans ITC"/>
                <w:sz w:val="24"/>
                <w:szCs w:val="24"/>
              </w:rPr>
              <w:t xml:space="preserve"> </w:t>
            </w:r>
            <w:r w:rsidRPr="004443ED">
              <w:rPr>
                <w:rFonts w:ascii="Tempus Sans ITC" w:hAnsi="Tempus Sans ITC"/>
                <w:sz w:val="24"/>
                <w:szCs w:val="24"/>
              </w:rPr>
              <w:t>$</w:t>
            </w:r>
            <w:r>
              <w:rPr>
                <w:rFonts w:ascii="Tempus Sans ITC" w:hAnsi="Tempus Sans ITC"/>
                <w:sz w:val="24"/>
                <w:szCs w:val="24"/>
              </w:rPr>
              <w:t>94.10</w:t>
            </w:r>
          </w:p>
        </w:tc>
      </w:tr>
    </w:tbl>
    <w:p w14:paraId="0C02EE82" w14:textId="77777777" w:rsidR="00E109CF" w:rsidRDefault="00E109CF"/>
    <w:sectPr w:rsidR="00E10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78"/>
    <w:rsid w:val="00125E41"/>
    <w:rsid w:val="004D47B5"/>
    <w:rsid w:val="00804A20"/>
    <w:rsid w:val="00B43FA3"/>
    <w:rsid w:val="00E109CF"/>
    <w:rsid w:val="00EA5578"/>
    <w:rsid w:val="00F2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D5F1"/>
  <w15:chartTrackingRefBased/>
  <w15:docId w15:val="{58DB4665-84E2-46F4-AA5C-2E980350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7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A557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557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557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557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A557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A557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A557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A557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A557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578"/>
    <w:rPr>
      <w:rFonts w:eastAsiaTheme="majorEastAsia" w:cstheme="majorBidi"/>
      <w:color w:val="272727" w:themeColor="text1" w:themeTint="D8"/>
    </w:rPr>
  </w:style>
  <w:style w:type="paragraph" w:styleId="Title">
    <w:name w:val="Title"/>
    <w:basedOn w:val="Normal"/>
    <w:next w:val="Normal"/>
    <w:link w:val="TitleChar"/>
    <w:uiPriority w:val="10"/>
    <w:qFormat/>
    <w:rsid w:val="00EA55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5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57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5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57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A5578"/>
    <w:rPr>
      <w:i/>
      <w:iCs/>
      <w:color w:val="404040" w:themeColor="text1" w:themeTint="BF"/>
    </w:rPr>
  </w:style>
  <w:style w:type="paragraph" w:styleId="ListParagraph">
    <w:name w:val="List Paragraph"/>
    <w:basedOn w:val="Normal"/>
    <w:uiPriority w:val="34"/>
    <w:qFormat/>
    <w:rsid w:val="00EA557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A5578"/>
    <w:rPr>
      <w:i/>
      <w:iCs/>
      <w:color w:val="0F4761" w:themeColor="accent1" w:themeShade="BF"/>
    </w:rPr>
  </w:style>
  <w:style w:type="paragraph" w:styleId="IntenseQuote">
    <w:name w:val="Intense Quote"/>
    <w:basedOn w:val="Normal"/>
    <w:next w:val="Normal"/>
    <w:link w:val="IntenseQuoteChar"/>
    <w:uiPriority w:val="30"/>
    <w:qFormat/>
    <w:rsid w:val="00EA55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A5578"/>
    <w:rPr>
      <w:i/>
      <w:iCs/>
      <w:color w:val="0F4761" w:themeColor="accent1" w:themeShade="BF"/>
    </w:rPr>
  </w:style>
  <w:style w:type="character" w:styleId="IntenseReference">
    <w:name w:val="Intense Reference"/>
    <w:basedOn w:val="DefaultParagraphFont"/>
    <w:uiPriority w:val="32"/>
    <w:qFormat/>
    <w:rsid w:val="00EA5578"/>
    <w:rPr>
      <w:b/>
      <w:bCs/>
      <w:smallCaps/>
      <w:color w:val="0F4761" w:themeColor="accent1" w:themeShade="BF"/>
      <w:spacing w:val="5"/>
    </w:rPr>
  </w:style>
  <w:style w:type="paragraph" w:styleId="NoSpacing">
    <w:name w:val="No Spacing"/>
    <w:uiPriority w:val="1"/>
    <w:qFormat/>
    <w:rsid w:val="00EA5578"/>
    <w:pPr>
      <w:spacing w:after="0" w:line="240" w:lineRule="auto"/>
    </w:pPr>
    <w:rPr>
      <w:kern w:val="0"/>
      <w:sz w:val="22"/>
      <w:szCs w:val="22"/>
      <w14:ligatures w14:val="none"/>
    </w:rPr>
  </w:style>
  <w:style w:type="table" w:styleId="TableGrid">
    <w:name w:val="Table Grid"/>
    <w:basedOn w:val="TableNormal"/>
    <w:uiPriority w:val="59"/>
    <w:rsid w:val="00EA557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Bertsch</dc:creator>
  <cp:keywords/>
  <dc:description/>
  <cp:lastModifiedBy>Kathy Bertsch</cp:lastModifiedBy>
  <cp:revision>1</cp:revision>
  <dcterms:created xsi:type="dcterms:W3CDTF">2025-03-24T11:36:00Z</dcterms:created>
  <dcterms:modified xsi:type="dcterms:W3CDTF">2025-03-24T11:39:00Z</dcterms:modified>
</cp:coreProperties>
</file>